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27BE3BD0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AB2DE0">
        <w:rPr>
          <w:rFonts w:ascii="Arial Narrow" w:hAnsi="Arial Narrow" w:cs="Tahoma"/>
        </w:rPr>
        <w:t>3</w:t>
      </w:r>
      <w:r w:rsidR="00A031AD" w:rsidRPr="00641DE9">
        <w:rPr>
          <w:rFonts w:ascii="Arial Narrow" w:hAnsi="Arial Narrow" w:cs="Tahoma"/>
        </w:rPr>
        <w:t>-01/</w:t>
      </w:r>
      <w:r w:rsidR="00A87FE6">
        <w:rPr>
          <w:rFonts w:ascii="Arial Narrow" w:hAnsi="Arial Narrow" w:cs="Tahoma"/>
        </w:rPr>
        <w:t>0</w:t>
      </w:r>
      <w:r w:rsidR="00816896">
        <w:rPr>
          <w:rFonts w:ascii="Arial Narrow" w:hAnsi="Arial Narrow" w:cs="Tahoma"/>
        </w:rPr>
        <w:t>8</w:t>
      </w:r>
    </w:p>
    <w:p w14:paraId="1EEDD0CC" w14:textId="286B22A7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</w:t>
      </w:r>
      <w:r w:rsidR="00A87FE6">
        <w:rPr>
          <w:rFonts w:ascii="Arial Narrow" w:hAnsi="Arial Narrow" w:cs="Tahoma"/>
        </w:rPr>
        <w:t>140-24-02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AB2DE0">
        <w:rPr>
          <w:rFonts w:ascii="Arial Narrow" w:hAnsi="Arial Narrow" w:cs="Tahoma"/>
        </w:rPr>
        <w:t>4</w:t>
      </w:r>
      <w:r w:rsidR="00C06E85" w:rsidRPr="00641DE9">
        <w:rPr>
          <w:rFonts w:ascii="Arial Narrow" w:hAnsi="Arial Narrow" w:cs="Tahoma"/>
        </w:rPr>
        <w:t>-</w:t>
      </w:r>
      <w:r w:rsidR="00816896">
        <w:rPr>
          <w:rFonts w:ascii="Arial Narrow" w:hAnsi="Arial Narrow" w:cs="Tahoma"/>
        </w:rPr>
        <w:t>2</w:t>
      </w:r>
    </w:p>
    <w:p w14:paraId="246FDD4E" w14:textId="2D4E5D5F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>,</w:t>
      </w:r>
      <w:r w:rsidR="00AB2DE0">
        <w:rPr>
          <w:rFonts w:ascii="Arial Narrow" w:hAnsi="Arial Narrow" w:cs="Tahoma"/>
        </w:rPr>
        <w:t>29</w:t>
      </w:r>
      <w:r w:rsidR="009E40B9" w:rsidRPr="00641DE9">
        <w:rPr>
          <w:rFonts w:ascii="Arial Narrow" w:hAnsi="Arial Narrow" w:cs="Tahoma"/>
        </w:rPr>
        <w:t>.</w:t>
      </w:r>
      <w:r w:rsidR="00AB2DE0">
        <w:rPr>
          <w:rFonts w:ascii="Arial Narrow" w:hAnsi="Arial Narrow" w:cs="Tahoma"/>
        </w:rPr>
        <w:t>10.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="00AB2DE0">
        <w:rPr>
          <w:rFonts w:ascii="Arial Narrow" w:hAnsi="Arial Narrow" w:cs="Tahoma"/>
        </w:rPr>
        <w:t>4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6A59E639" w14:textId="2746939D" w:rsidR="000B13F4" w:rsidRPr="00641DE9" w:rsidRDefault="000B13F4" w:rsidP="000B13F4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Na temelju članka 72. Zakona o komunalnom gospodarstvu („Narodne novine“ broj 68/18 i 110/18, </w:t>
      </w:r>
      <w:r w:rsidRPr="00641DE9">
        <w:rPr>
          <w:rFonts w:ascii="Arial Narrow" w:hAnsi="Arial Narrow" w:cs="Tahoma"/>
          <w:sz w:val="22"/>
          <w:szCs w:val="22"/>
        </w:rPr>
        <w:t>32/20</w:t>
      </w:r>
      <w:r w:rsidRPr="00641DE9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 </w:t>
      </w:r>
      <w:r w:rsidRPr="00641DE9">
        <w:rPr>
          <w:rFonts w:ascii="Arial Narrow" w:hAnsi="Arial Narrow" w:cs="Tahoma"/>
        </w:rPr>
        <w:t>i</w:t>
      </w:r>
      <w:r>
        <w:rPr>
          <w:rFonts w:ascii="Arial Narrow" w:hAnsi="Arial Narrow" w:cs="Tahoma"/>
        </w:rPr>
        <w:t xml:space="preserve"> </w:t>
      </w:r>
      <w:r w:rsidRPr="00641DE9">
        <w:rPr>
          <w:rFonts w:ascii="Arial Narrow" w:hAnsi="Arial Narrow" w:cs="Tahoma"/>
        </w:rPr>
        <w:t xml:space="preserve">članka 30. Statuta Općine Novi Golubovec  („Službeni glasnik Krapinsko-zagorske županije“ br. 20/21), Općinsko vijeće Općine Novi Golubovec na svojoj </w:t>
      </w:r>
      <w:r w:rsidR="00816896">
        <w:rPr>
          <w:rFonts w:ascii="Arial Narrow" w:hAnsi="Arial Narrow" w:cs="Tahoma"/>
        </w:rPr>
        <w:t>1</w:t>
      </w:r>
      <w:r w:rsidR="00AB2DE0">
        <w:rPr>
          <w:rFonts w:ascii="Arial Narrow" w:hAnsi="Arial Narrow" w:cs="Tahoma"/>
        </w:rPr>
        <w:t>5</w:t>
      </w:r>
      <w:r w:rsidRPr="00641DE9">
        <w:rPr>
          <w:rFonts w:ascii="Arial Narrow" w:hAnsi="Arial Narrow" w:cs="Tahoma"/>
        </w:rPr>
        <w:t xml:space="preserve">. sjednici održanoj dana </w:t>
      </w:r>
      <w:r w:rsidR="00AB2DE0">
        <w:rPr>
          <w:rFonts w:ascii="Arial Narrow" w:hAnsi="Arial Narrow" w:cs="Tahoma"/>
        </w:rPr>
        <w:t>29</w:t>
      </w:r>
      <w:r w:rsidR="00A87FE6">
        <w:rPr>
          <w:rFonts w:ascii="Arial Narrow" w:hAnsi="Arial Narrow" w:cs="Tahoma"/>
        </w:rPr>
        <w:t>.</w:t>
      </w:r>
      <w:r w:rsidR="00AB2DE0">
        <w:rPr>
          <w:rFonts w:ascii="Arial Narrow" w:hAnsi="Arial Narrow" w:cs="Tahoma"/>
        </w:rPr>
        <w:t>10.</w:t>
      </w:r>
      <w:r w:rsidRPr="00641DE9">
        <w:rPr>
          <w:rFonts w:ascii="Arial Narrow" w:hAnsi="Arial Narrow" w:cs="Tahoma"/>
          <w:szCs w:val="20"/>
        </w:rPr>
        <w:t xml:space="preserve"> 202</w:t>
      </w:r>
      <w:r w:rsidR="00AB2DE0">
        <w:rPr>
          <w:rFonts w:ascii="Arial Narrow" w:hAnsi="Arial Narrow" w:cs="Tahoma"/>
          <w:szCs w:val="20"/>
        </w:rPr>
        <w:t>4</w:t>
      </w:r>
      <w:r w:rsidRPr="00641DE9">
        <w:rPr>
          <w:rFonts w:ascii="Arial Narrow" w:hAnsi="Arial Narrow" w:cs="Tahoma"/>
          <w:szCs w:val="20"/>
        </w:rPr>
        <w:t xml:space="preserve">. </w:t>
      </w:r>
      <w:r w:rsidRPr="00641DE9">
        <w:rPr>
          <w:rFonts w:ascii="Arial Narrow" w:hAnsi="Arial Narrow" w:cs="Tahoma"/>
        </w:rPr>
        <w:t>godine, donijelo je</w:t>
      </w:r>
    </w:p>
    <w:p w14:paraId="15E2037C" w14:textId="77777777" w:rsidR="000B13F4" w:rsidRPr="00641DE9" w:rsidRDefault="000B13F4" w:rsidP="000B13F4">
      <w:pPr>
        <w:jc w:val="center"/>
        <w:rPr>
          <w:rFonts w:ascii="Arial Narrow" w:hAnsi="Arial Narrow" w:cs="Tahoma"/>
        </w:rPr>
      </w:pPr>
    </w:p>
    <w:p w14:paraId="1AAC594E" w14:textId="77777777" w:rsidR="000B13F4" w:rsidRPr="00714254" w:rsidRDefault="000B13F4" w:rsidP="000B13F4">
      <w:pPr>
        <w:autoSpaceDE w:val="0"/>
        <w:jc w:val="center"/>
        <w:rPr>
          <w:rFonts w:ascii="Arial Narrow" w:hAnsi="Arial Narrow" w:cs="Tahoma"/>
        </w:rPr>
      </w:pPr>
      <w:bookmarkStart w:id="0" w:name="_Hlk182211222"/>
      <w:r w:rsidRPr="00714254">
        <w:rPr>
          <w:rFonts w:ascii="Arial Narrow" w:hAnsi="Arial Narrow" w:cs="Tahoma"/>
        </w:rPr>
        <w:t>I. IZMJENU PROGRAMA ODRŽAVANJA OBJEKATA KOMUNALNE INFRASTRUKTURE</w:t>
      </w:r>
    </w:p>
    <w:p w14:paraId="60EAD415" w14:textId="764BCAF5" w:rsidR="000B13F4" w:rsidRPr="00714254" w:rsidRDefault="000B13F4" w:rsidP="000B13F4">
      <w:pPr>
        <w:autoSpaceDE w:val="0"/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NA PODRUČJU OPĆINE NOVI GOLUBOVEC U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GODINI</w:t>
      </w:r>
    </w:p>
    <w:p w14:paraId="2BD72629" w14:textId="77777777" w:rsidR="000B13F4" w:rsidRPr="00714254" w:rsidRDefault="000B13F4" w:rsidP="000B13F4">
      <w:pPr>
        <w:rPr>
          <w:rFonts w:ascii="Arial Narrow" w:hAnsi="Arial Narrow" w:cs="Tahoma"/>
        </w:rPr>
      </w:pPr>
    </w:p>
    <w:p w14:paraId="77DFC862" w14:textId="77777777" w:rsidR="000B13F4" w:rsidRPr="00714254" w:rsidRDefault="000B13F4" w:rsidP="000B13F4">
      <w:pPr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Članak 1.</w:t>
      </w:r>
    </w:p>
    <w:p w14:paraId="5F176178" w14:textId="668D939F" w:rsidR="000B13F4" w:rsidRPr="00714254" w:rsidRDefault="000B13F4" w:rsidP="000B13F4">
      <w:p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>Ovom I. izmjenom Programa održavanja komunalne infrastrukture u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godini na području Općine Novi Golubovec  u skladu s predvidivim sredstvima i izvorima financiranja, određuju radovi na održavanju objekata i uređaja komunalne infrastrukture koji se razumijevaju obavljanjem komunalnih djelatnosti:</w:t>
      </w:r>
    </w:p>
    <w:p w14:paraId="1F031AD4" w14:textId="77777777" w:rsidR="000B13F4" w:rsidRPr="00714254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održavanja nerazvrstanih cesta i javno prometnih površina</w:t>
      </w:r>
    </w:p>
    <w:p w14:paraId="5528EF83" w14:textId="77777777" w:rsidR="000B13F4" w:rsidRPr="00714254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održavanja javnih zelenih površina</w:t>
      </w:r>
    </w:p>
    <w:p w14:paraId="1E794CC8" w14:textId="77777777" w:rsidR="000B13F4" w:rsidRPr="00714254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održavanje javne rasvjete</w:t>
      </w:r>
    </w:p>
    <w:p w14:paraId="2E83667B" w14:textId="77777777" w:rsidR="000B13F4" w:rsidRPr="00714254" w:rsidRDefault="000B13F4" w:rsidP="000B13F4">
      <w:pPr>
        <w:ind w:firstLine="708"/>
        <w:rPr>
          <w:rFonts w:ascii="Arial Narrow" w:hAnsi="Arial Narrow" w:cs="Tahoma"/>
        </w:rPr>
      </w:pPr>
    </w:p>
    <w:p w14:paraId="01FF3DA7" w14:textId="77777777" w:rsidR="000B13F4" w:rsidRPr="00714254" w:rsidRDefault="000B13F4" w:rsidP="000B13F4">
      <w:pPr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Članak2.</w:t>
      </w:r>
    </w:p>
    <w:p w14:paraId="37ECCF4A" w14:textId="77777777" w:rsidR="000B13F4" w:rsidRPr="00714254" w:rsidRDefault="000B13F4" w:rsidP="000B13F4">
      <w:p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>Ovom I. izmjenom Programom utvrđuje opis i opseg poslova održavanja s procjenom pojedinih troškova, po djelatnostima, te iskaz financijskih sredstava potrebnih za ostvarivanje Programa s naznakom izvora financiranja.</w:t>
      </w:r>
    </w:p>
    <w:p w14:paraId="12D91664" w14:textId="6BA63ABC" w:rsidR="000B13F4" w:rsidRPr="00714254" w:rsidRDefault="000B13F4" w:rsidP="000B13F4">
      <w:pPr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</w:r>
      <w:r w:rsidR="0074732A" w:rsidRPr="00714254">
        <w:rPr>
          <w:rFonts w:ascii="Arial Narrow" w:hAnsi="Arial Narrow" w:cs="Tahoma"/>
        </w:rPr>
        <w:t xml:space="preserve">I. izmjenom </w:t>
      </w:r>
      <w:r w:rsidRPr="00714254">
        <w:rPr>
          <w:rFonts w:ascii="Arial Narrow" w:hAnsi="Arial Narrow" w:cs="Tahoma"/>
        </w:rPr>
        <w:t>Program</w:t>
      </w:r>
      <w:r w:rsidR="0074732A" w:rsidRPr="00714254">
        <w:rPr>
          <w:rFonts w:ascii="Arial Narrow" w:hAnsi="Arial Narrow" w:cs="Tahoma"/>
        </w:rPr>
        <w:t>a</w:t>
      </w:r>
      <w:r w:rsidRPr="00714254">
        <w:rPr>
          <w:rFonts w:ascii="Arial Narrow" w:hAnsi="Arial Narrow" w:cs="Tahoma"/>
        </w:rPr>
        <w:t xml:space="preserve"> održavanja komunalne infrastrukture u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godini izrađen je u skladu s predvidivim sredstvima i izvornima financiranja utvrđenih Proračunom Općine Novi Golubovec  za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godinu.</w:t>
      </w:r>
    </w:p>
    <w:p w14:paraId="2D3CAFE7" w14:textId="77777777" w:rsidR="000B13F4" w:rsidRPr="00714254" w:rsidRDefault="000B13F4" w:rsidP="000B13F4">
      <w:pPr>
        <w:jc w:val="both"/>
        <w:rPr>
          <w:rFonts w:ascii="Arial Narrow" w:hAnsi="Arial Narrow" w:cs="Tahoma"/>
        </w:rPr>
      </w:pPr>
    </w:p>
    <w:p w14:paraId="0C3505E4" w14:textId="77777777" w:rsidR="000B13F4" w:rsidRPr="00714254" w:rsidRDefault="000B13F4" w:rsidP="000B13F4">
      <w:pPr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Članak 3.</w:t>
      </w:r>
    </w:p>
    <w:p w14:paraId="692FAE8D" w14:textId="18463998" w:rsidR="000B13F4" w:rsidRPr="00714254" w:rsidRDefault="000B13F4" w:rsidP="000B13F4">
      <w:pPr>
        <w:ind w:firstLine="708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Sredstva za ostvarivanje Programa održavanja komunalne infrastrukture u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godini planirana su  a osigurat će se iz sljedećih izvora:</w:t>
      </w:r>
    </w:p>
    <w:p w14:paraId="01271970" w14:textId="77777777" w:rsidR="00413029" w:rsidRPr="00714254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5730"/>
        <w:gridCol w:w="1697"/>
        <w:gridCol w:w="1674"/>
      </w:tblGrid>
      <w:tr w:rsidR="00835D9D" w:rsidRPr="00714254" w14:paraId="4507F1B0" w14:textId="2F2AB80F" w:rsidTr="00835D9D">
        <w:tc>
          <w:tcPr>
            <w:tcW w:w="671" w:type="dxa"/>
            <w:shd w:val="clear" w:color="auto" w:fill="D9D9D9" w:themeFill="background1" w:themeFillShade="D9"/>
          </w:tcPr>
          <w:p w14:paraId="540792A9" w14:textId="77777777" w:rsidR="00835D9D" w:rsidRPr="00714254" w:rsidRDefault="00835D9D" w:rsidP="004C6C7F">
            <w:pPr>
              <w:jc w:val="both"/>
              <w:rPr>
                <w:rFonts w:ascii="Arial Narrow" w:hAnsi="Arial Narrow" w:cs="Tahoma"/>
              </w:rPr>
            </w:pPr>
            <w:proofErr w:type="spellStart"/>
            <w:r w:rsidRPr="00714254">
              <w:rPr>
                <w:rFonts w:ascii="Arial Narrow" w:hAnsi="Arial Narrow" w:cs="Tahoma"/>
              </w:rPr>
              <w:t>R.b</w:t>
            </w:r>
            <w:proofErr w:type="spellEnd"/>
            <w:r w:rsidRPr="00714254">
              <w:rPr>
                <w:rFonts w:ascii="Arial Narrow" w:hAnsi="Arial Narrow" w:cs="Tahoma"/>
              </w:rPr>
              <w:t>.</w:t>
            </w:r>
          </w:p>
        </w:tc>
        <w:tc>
          <w:tcPr>
            <w:tcW w:w="5730" w:type="dxa"/>
            <w:shd w:val="clear" w:color="auto" w:fill="D9D9D9" w:themeFill="background1" w:themeFillShade="D9"/>
          </w:tcPr>
          <w:p w14:paraId="41924758" w14:textId="77777777" w:rsidR="00835D9D" w:rsidRPr="00714254" w:rsidRDefault="00835D9D" w:rsidP="00413029">
            <w:pPr>
              <w:jc w:val="center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OPIS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3C7DA21" w14:textId="73C1D18B" w:rsidR="00835D9D" w:rsidRPr="00714254" w:rsidRDefault="00835D9D" w:rsidP="00413029">
            <w:pPr>
              <w:jc w:val="center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/>
              </w:rPr>
              <w:t xml:space="preserve">Planirano ukupno </w:t>
            </w:r>
            <w:r w:rsidR="00AB2DE0" w:rsidRPr="00714254">
              <w:rPr>
                <w:rFonts w:ascii="Arial Narrow" w:hAnsi="Arial Narrow"/>
              </w:rPr>
              <w:t xml:space="preserve">2024 </w:t>
            </w:r>
            <w:r w:rsidRPr="00714254">
              <w:rPr>
                <w:rFonts w:ascii="Arial Narrow" w:hAnsi="Arial Narrow"/>
              </w:rPr>
              <w:t>(</w:t>
            </w:r>
            <w:r w:rsidR="00816896" w:rsidRPr="00714254">
              <w:rPr>
                <w:rFonts w:ascii="Arial Narrow" w:hAnsi="Arial Narrow"/>
              </w:rPr>
              <w:t>EUR</w:t>
            </w:r>
            <w:r w:rsidRPr="00714254">
              <w:rPr>
                <w:rFonts w:ascii="Arial Narrow" w:hAnsi="Arial Narrow"/>
              </w:rPr>
              <w:t>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73796CF2" w14:textId="35D2A911" w:rsidR="00835D9D" w:rsidRPr="00714254" w:rsidRDefault="00835D9D" w:rsidP="00413029">
            <w:pPr>
              <w:jc w:val="center"/>
              <w:rPr>
                <w:rFonts w:ascii="Arial Narrow" w:hAnsi="Arial Narrow"/>
              </w:rPr>
            </w:pPr>
            <w:r w:rsidRPr="00714254">
              <w:rPr>
                <w:rFonts w:ascii="Arial Narrow" w:hAnsi="Arial Narrow"/>
              </w:rPr>
              <w:t xml:space="preserve">I. Izmjena </w:t>
            </w:r>
            <w:r w:rsidR="00AB2DE0" w:rsidRPr="00714254">
              <w:rPr>
                <w:rFonts w:ascii="Arial Narrow" w:hAnsi="Arial Narrow"/>
              </w:rPr>
              <w:t>2024</w:t>
            </w:r>
          </w:p>
          <w:p w14:paraId="14E3DC3D" w14:textId="2A897262" w:rsidR="00835D9D" w:rsidRPr="00714254" w:rsidRDefault="00835D9D" w:rsidP="00413029">
            <w:pPr>
              <w:jc w:val="center"/>
              <w:rPr>
                <w:rFonts w:ascii="Arial Narrow" w:hAnsi="Arial Narrow"/>
              </w:rPr>
            </w:pPr>
            <w:r w:rsidRPr="00714254">
              <w:rPr>
                <w:rFonts w:ascii="Arial Narrow" w:hAnsi="Arial Narrow"/>
              </w:rPr>
              <w:t>(</w:t>
            </w:r>
            <w:r w:rsidR="00816896" w:rsidRPr="00714254">
              <w:rPr>
                <w:rFonts w:ascii="Arial Narrow" w:hAnsi="Arial Narrow"/>
              </w:rPr>
              <w:t>EUR</w:t>
            </w:r>
            <w:r w:rsidRPr="00714254">
              <w:rPr>
                <w:rFonts w:ascii="Arial Narrow" w:hAnsi="Arial Narrow"/>
              </w:rPr>
              <w:t>)</w:t>
            </w:r>
          </w:p>
        </w:tc>
      </w:tr>
      <w:tr w:rsidR="005D71B4" w:rsidRPr="00714254" w14:paraId="05B28B01" w14:textId="0484B9E6" w:rsidTr="00835D9D">
        <w:tc>
          <w:tcPr>
            <w:tcW w:w="671" w:type="dxa"/>
          </w:tcPr>
          <w:p w14:paraId="5CCFD4A3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I.</w:t>
            </w:r>
          </w:p>
        </w:tc>
        <w:tc>
          <w:tcPr>
            <w:tcW w:w="5730" w:type="dxa"/>
          </w:tcPr>
          <w:p w14:paraId="2C1D5A0B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1697" w:type="dxa"/>
            <w:vAlign w:val="center"/>
          </w:tcPr>
          <w:p w14:paraId="7D140FE4" w14:textId="427BA0A8" w:rsidR="005D71B4" w:rsidRPr="00714254" w:rsidRDefault="005D71B4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 xml:space="preserve">4.000,00 </w:t>
            </w:r>
          </w:p>
        </w:tc>
        <w:tc>
          <w:tcPr>
            <w:tcW w:w="1674" w:type="dxa"/>
          </w:tcPr>
          <w:p w14:paraId="72DC66B2" w14:textId="1F067277" w:rsidR="005D71B4" w:rsidRPr="00714254" w:rsidRDefault="00947597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200,00</w:t>
            </w:r>
          </w:p>
        </w:tc>
      </w:tr>
      <w:tr w:rsidR="005D71B4" w:rsidRPr="00714254" w14:paraId="406293CE" w14:textId="0C5CB912" w:rsidTr="00835D9D">
        <w:tc>
          <w:tcPr>
            <w:tcW w:w="671" w:type="dxa"/>
          </w:tcPr>
          <w:p w14:paraId="7260978B" w14:textId="670BA0E1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II.</w:t>
            </w:r>
          </w:p>
        </w:tc>
        <w:tc>
          <w:tcPr>
            <w:tcW w:w="5730" w:type="dxa"/>
          </w:tcPr>
          <w:p w14:paraId="7EA292B3" w14:textId="76AA602A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 xml:space="preserve">Tekuće pomoći iz Županijskog proračuna-tekuće i investicijsko  održavanje  </w:t>
            </w:r>
          </w:p>
        </w:tc>
        <w:tc>
          <w:tcPr>
            <w:tcW w:w="1697" w:type="dxa"/>
            <w:vAlign w:val="center"/>
          </w:tcPr>
          <w:p w14:paraId="3DE2C9C0" w14:textId="1BCF31E3" w:rsidR="005D71B4" w:rsidRPr="00714254" w:rsidRDefault="005D71B4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 xml:space="preserve">4.000,00 </w:t>
            </w:r>
          </w:p>
        </w:tc>
        <w:tc>
          <w:tcPr>
            <w:tcW w:w="1674" w:type="dxa"/>
          </w:tcPr>
          <w:p w14:paraId="5C34AB7F" w14:textId="55621266" w:rsidR="005D71B4" w:rsidRPr="00714254" w:rsidRDefault="00947597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3.400,00</w:t>
            </w:r>
          </w:p>
        </w:tc>
      </w:tr>
      <w:tr w:rsidR="005D71B4" w:rsidRPr="00714254" w14:paraId="1AB8FC53" w14:textId="6BA41DAC" w:rsidTr="00835D9D">
        <w:tc>
          <w:tcPr>
            <w:tcW w:w="671" w:type="dxa"/>
          </w:tcPr>
          <w:p w14:paraId="20CD2380" w14:textId="6F446AC3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III.</w:t>
            </w:r>
          </w:p>
        </w:tc>
        <w:tc>
          <w:tcPr>
            <w:tcW w:w="5730" w:type="dxa"/>
          </w:tcPr>
          <w:p w14:paraId="78D79AEC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1697" w:type="dxa"/>
            <w:vAlign w:val="center"/>
          </w:tcPr>
          <w:p w14:paraId="025F3D22" w14:textId="76B997AB" w:rsidR="005D71B4" w:rsidRPr="00714254" w:rsidRDefault="005D71B4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 xml:space="preserve">50,00 </w:t>
            </w:r>
          </w:p>
        </w:tc>
        <w:tc>
          <w:tcPr>
            <w:tcW w:w="1674" w:type="dxa"/>
          </w:tcPr>
          <w:p w14:paraId="121336F7" w14:textId="2E68C4B9" w:rsidR="005D71B4" w:rsidRPr="00714254" w:rsidRDefault="00947597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150,00</w:t>
            </w:r>
          </w:p>
        </w:tc>
      </w:tr>
      <w:tr w:rsidR="005D71B4" w:rsidRPr="00714254" w14:paraId="776FB8DE" w14:textId="06304F5E" w:rsidTr="00835D9D">
        <w:tc>
          <w:tcPr>
            <w:tcW w:w="671" w:type="dxa"/>
          </w:tcPr>
          <w:p w14:paraId="6C7B72FE" w14:textId="573140DB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IV.</w:t>
            </w:r>
          </w:p>
        </w:tc>
        <w:tc>
          <w:tcPr>
            <w:tcW w:w="5730" w:type="dxa"/>
          </w:tcPr>
          <w:p w14:paraId="56F76C8A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1697" w:type="dxa"/>
            <w:vAlign w:val="center"/>
          </w:tcPr>
          <w:p w14:paraId="6D0BC41F" w14:textId="48FC82E4" w:rsidR="005D71B4" w:rsidRPr="00714254" w:rsidRDefault="005D71B4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72.750,00</w:t>
            </w:r>
          </w:p>
        </w:tc>
        <w:tc>
          <w:tcPr>
            <w:tcW w:w="1674" w:type="dxa"/>
          </w:tcPr>
          <w:p w14:paraId="06616E04" w14:textId="07D71E94" w:rsidR="005D71B4" w:rsidRPr="00714254" w:rsidRDefault="00990F77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75.050,00</w:t>
            </w:r>
          </w:p>
        </w:tc>
      </w:tr>
      <w:tr w:rsidR="005D71B4" w:rsidRPr="00714254" w14:paraId="607C2E3A" w14:textId="62C65103" w:rsidTr="00835D9D">
        <w:tc>
          <w:tcPr>
            <w:tcW w:w="671" w:type="dxa"/>
            <w:shd w:val="clear" w:color="auto" w:fill="D9D9D9" w:themeFill="background1" w:themeFillShade="D9"/>
          </w:tcPr>
          <w:p w14:paraId="14141429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730" w:type="dxa"/>
            <w:shd w:val="clear" w:color="auto" w:fill="D9D9D9" w:themeFill="background1" w:themeFillShade="D9"/>
          </w:tcPr>
          <w:p w14:paraId="615637F1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UKUPNO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3AD0A97" w14:textId="20FE1CD2" w:rsidR="005D71B4" w:rsidRPr="00714254" w:rsidRDefault="005D71B4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80.800,00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6D1EDDD1" w14:textId="689D50D9" w:rsidR="005D71B4" w:rsidRPr="00714254" w:rsidRDefault="007F0B70" w:rsidP="005D71B4">
            <w:pPr>
              <w:jc w:val="right"/>
              <w:rPr>
                <w:rFonts w:ascii="Arial Narrow" w:hAnsi="Arial Narrow" w:cs="Tahoma"/>
              </w:rPr>
            </w:pPr>
            <w:r w:rsidRPr="00714254">
              <w:rPr>
                <w:rFonts w:ascii="Arial Narrow" w:hAnsi="Arial Narrow" w:cs="Tahoma"/>
              </w:rPr>
              <w:t>78.800,00</w:t>
            </w:r>
          </w:p>
        </w:tc>
      </w:tr>
    </w:tbl>
    <w:p w14:paraId="5D62A3C3" w14:textId="77777777" w:rsidR="00641DE9" w:rsidRPr="00714254" w:rsidRDefault="00641DE9" w:rsidP="00641DE9">
      <w:pPr>
        <w:spacing w:line="360" w:lineRule="auto"/>
        <w:rPr>
          <w:rFonts w:ascii="Arial Narrow" w:hAnsi="Arial Narrow" w:cs="Tahoma"/>
        </w:rPr>
      </w:pPr>
    </w:p>
    <w:p w14:paraId="084D8604" w14:textId="77777777" w:rsidR="00B62839" w:rsidRPr="00714254" w:rsidRDefault="0040391D" w:rsidP="00F966CF">
      <w:pPr>
        <w:spacing w:line="360" w:lineRule="auto"/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Članak</w:t>
      </w:r>
      <w:r w:rsidR="004C6C7F" w:rsidRPr="00714254">
        <w:rPr>
          <w:rFonts w:ascii="Arial Narrow" w:hAnsi="Arial Narrow" w:cs="Tahoma"/>
        </w:rPr>
        <w:t xml:space="preserve"> 4</w:t>
      </w:r>
      <w:r w:rsidR="00230E31" w:rsidRPr="00714254">
        <w:rPr>
          <w:rFonts w:ascii="Arial Narrow" w:hAnsi="Arial Narrow" w:cs="Tahoma"/>
        </w:rPr>
        <w:t>.</w:t>
      </w:r>
    </w:p>
    <w:p w14:paraId="211B0D10" w14:textId="77777777" w:rsidR="00946FD3" w:rsidRPr="00714254" w:rsidRDefault="00946FD3" w:rsidP="00270F0B">
      <w:pPr>
        <w:spacing w:line="264" w:lineRule="auto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</w:r>
      <w:r w:rsidR="001B13FB" w:rsidRPr="00714254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714254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714254" w:rsidRDefault="00270F0B" w:rsidP="00270F0B">
      <w:pPr>
        <w:spacing w:line="264" w:lineRule="auto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1. ODRŽAVANJE NERAZVRSTANIH CESTA I JAVNO PROMETNIH POVRŠINA</w:t>
      </w:r>
    </w:p>
    <w:p w14:paraId="280BE352" w14:textId="77777777" w:rsidR="001B13FB" w:rsidRPr="00714254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lastRenderedPageBreak/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714254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714254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64"/>
        <w:gridCol w:w="3139"/>
        <w:gridCol w:w="1842"/>
        <w:gridCol w:w="1418"/>
        <w:gridCol w:w="1843"/>
        <w:gridCol w:w="992"/>
      </w:tblGrid>
      <w:tr w:rsidR="00835D9D" w:rsidRPr="00714254" w14:paraId="72A330EB" w14:textId="77777777" w:rsidTr="00E00EDB">
        <w:trPr>
          <w:trHeight w:val="397"/>
          <w:jc w:val="center"/>
        </w:trPr>
        <w:tc>
          <w:tcPr>
            <w:tcW w:w="1181" w:type="dxa"/>
            <w:gridSpan w:val="2"/>
            <w:shd w:val="clear" w:color="auto" w:fill="D9D9D9" w:themeFill="background1" w:themeFillShade="D9"/>
          </w:tcPr>
          <w:p w14:paraId="72BB11BC" w14:textId="77777777" w:rsidR="00835D9D" w:rsidRPr="00714254" w:rsidRDefault="00835D9D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D9D9D9" w:themeFill="background1" w:themeFillShade="D9"/>
          </w:tcPr>
          <w:p w14:paraId="0DA44978" w14:textId="77777777" w:rsidR="00835D9D" w:rsidRPr="00714254" w:rsidRDefault="00835D9D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 ODRŽAVANJE NERAZVRSTANIH CESTA I JAVNO PROMETNIH POVRŠINA</w:t>
            </w:r>
          </w:p>
        </w:tc>
      </w:tr>
      <w:tr w:rsidR="00835D9D" w:rsidRPr="00714254" w14:paraId="52A91A83" w14:textId="77777777" w:rsidTr="00E00EDB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7998ADA4" w14:textId="77777777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03" w:type="dxa"/>
            <w:gridSpan w:val="2"/>
            <w:shd w:val="clear" w:color="auto" w:fill="FFFFFF" w:themeFill="background1"/>
            <w:vAlign w:val="center"/>
          </w:tcPr>
          <w:p w14:paraId="714A5999" w14:textId="77777777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C5C2783" w14:textId="317BE0A0" w:rsidR="00835D9D" w:rsidRPr="00714254" w:rsidRDefault="00835D9D" w:rsidP="00E00ED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816896" w:rsidRPr="00714254">
              <w:rPr>
                <w:rFonts w:ascii="Arial Narrow" w:hAnsi="Arial Narrow"/>
                <w:sz w:val="22"/>
                <w:szCs w:val="22"/>
              </w:rPr>
              <w:t>EUR</w:t>
            </w:r>
            <w:r w:rsidRPr="0071425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499D8" w14:textId="77777777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5C6EB15C" w14:textId="6C1F91C2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(</w:t>
            </w:r>
            <w:r w:rsidR="00816896" w:rsidRPr="00714254">
              <w:rPr>
                <w:rFonts w:ascii="Arial Narrow" w:hAnsi="Arial Narrow" w:cs="Tahoma"/>
                <w:sz w:val="22"/>
                <w:szCs w:val="22"/>
              </w:rPr>
              <w:t>EUR</w:t>
            </w:r>
            <w:r w:rsidRPr="00714254">
              <w:rPr>
                <w:rFonts w:ascii="Arial Narrow" w:hAnsi="Arial Narrow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96F19D" w14:textId="77777777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FC9AF" w14:textId="77777777" w:rsidR="00835D9D" w:rsidRPr="00714254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5D71B4" w:rsidRPr="00714254" w14:paraId="3881463F" w14:textId="77777777" w:rsidTr="00E00EDB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C6AE88F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688F09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Tekuće održavanje nerazvrstanih cesta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44B5A" w14:textId="0AEA8D60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10B7192" w14:textId="3AEF1E03" w:rsidR="005D71B4" w:rsidRPr="00714254" w:rsidRDefault="00D5644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F10B884" w14:textId="77777777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II., IV.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F83A5ED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323290</w:t>
            </w:r>
          </w:p>
        </w:tc>
      </w:tr>
      <w:tr w:rsidR="005D71B4" w:rsidRPr="00714254" w14:paraId="4567F727" w14:textId="77777777" w:rsidTr="00E00EDB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5845B66" w14:textId="5B4D9D8B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1.2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34500" w14:textId="3DC80376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6AEEE2" w14:textId="633E62FB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25B44CB" w14:textId="025F1B41" w:rsidR="005D71B4" w:rsidRPr="00714254" w:rsidRDefault="00D5644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126B00C8" w14:textId="066729C2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IV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E09B4C0" w14:textId="0F1D59FB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5D71B4" w:rsidRPr="00714254" w14:paraId="48CD5C17" w14:textId="77777777" w:rsidTr="00E00EDB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270ADDC" w14:textId="205F9EAE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CABBFF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Izdaci za zimsku službu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AEEC4" w14:textId="6B681F7B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24.000,00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DC6B9D6" w14:textId="15A54F01" w:rsidR="005D71B4" w:rsidRPr="00714254" w:rsidRDefault="00D5644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24.000,00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BD3F80B" w14:textId="77777777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DDFABC4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5D71B4" w:rsidRPr="00714254" w14:paraId="3D08AF0C" w14:textId="77777777" w:rsidTr="00E00EDB">
        <w:trPr>
          <w:trHeight w:val="340"/>
          <w:jc w:val="center"/>
        </w:trPr>
        <w:tc>
          <w:tcPr>
            <w:tcW w:w="817" w:type="dxa"/>
            <w:vAlign w:val="bottom"/>
          </w:tcPr>
          <w:p w14:paraId="0952A8B0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503" w:type="dxa"/>
            <w:gridSpan w:val="2"/>
            <w:vAlign w:val="bottom"/>
          </w:tcPr>
          <w:p w14:paraId="431E229B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SVEUKUPNO:</w:t>
            </w:r>
          </w:p>
        </w:tc>
        <w:tc>
          <w:tcPr>
            <w:tcW w:w="1842" w:type="dxa"/>
          </w:tcPr>
          <w:p w14:paraId="23330A9B" w14:textId="1F415C9B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56.100,00</w:t>
            </w:r>
          </w:p>
        </w:tc>
        <w:tc>
          <w:tcPr>
            <w:tcW w:w="1418" w:type="dxa"/>
            <w:vAlign w:val="bottom"/>
          </w:tcPr>
          <w:p w14:paraId="782AA835" w14:textId="01D48A4C" w:rsidR="005D71B4" w:rsidRPr="00714254" w:rsidRDefault="00D56444" w:rsidP="00D5644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56.100,00</w:t>
            </w:r>
          </w:p>
        </w:tc>
        <w:tc>
          <w:tcPr>
            <w:tcW w:w="2835" w:type="dxa"/>
            <w:gridSpan w:val="2"/>
            <w:vAlign w:val="bottom"/>
          </w:tcPr>
          <w:p w14:paraId="1783F989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53BB4A7" w14:textId="77777777" w:rsidR="00AB7721" w:rsidRPr="00714254" w:rsidRDefault="00AB7721" w:rsidP="00270F0B">
      <w:pPr>
        <w:spacing w:line="264" w:lineRule="auto"/>
        <w:rPr>
          <w:rFonts w:ascii="Arial Narrow" w:hAnsi="Arial Narrow" w:cs="Tahoma"/>
        </w:rPr>
      </w:pPr>
    </w:p>
    <w:p w14:paraId="4C94531C" w14:textId="77777777" w:rsidR="00A87FE6" w:rsidRPr="00714254" w:rsidRDefault="00A87FE6" w:rsidP="00A87FE6">
      <w:pPr>
        <w:spacing w:line="264" w:lineRule="auto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2. ODRŽAVANJE JAVNIH ZELENIH POVRŠINA</w:t>
      </w:r>
    </w:p>
    <w:p w14:paraId="71452D04" w14:textId="167CC694" w:rsidR="00A87FE6" w:rsidRPr="00714254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>I. Izmjenom Programa održavanja javnih zelenih površina na području Općine Novi Golubovec  za 202</w:t>
      </w:r>
      <w:r w:rsidR="00AB2DE0" w:rsidRPr="00714254">
        <w:rPr>
          <w:rFonts w:ascii="Arial Narrow" w:hAnsi="Arial Narrow" w:cs="Tahoma"/>
        </w:rPr>
        <w:t>4</w:t>
      </w:r>
      <w:r w:rsidRPr="00714254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05DCD61D" w14:textId="77777777" w:rsidR="00A87FE6" w:rsidRPr="00714254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714254">
        <w:rPr>
          <w:rFonts w:ascii="Arial Narrow" w:hAnsi="Arial Narrow" w:cs="Tahoma"/>
        </w:rPr>
        <w:t>fotosanitarna</w:t>
      </w:r>
      <w:proofErr w:type="spellEnd"/>
      <w:r w:rsidRPr="00714254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040EBA21" w14:textId="77777777" w:rsidR="00A87FE6" w:rsidRPr="00714254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714254">
        <w:rPr>
          <w:rFonts w:ascii="Arial Narrow" w:hAnsi="Arial Narrow" w:cs="Tahoma"/>
        </w:rPr>
        <w:t>žardinjere</w:t>
      </w:r>
      <w:proofErr w:type="spellEnd"/>
      <w:r w:rsidRPr="00714254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714254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7"/>
        <w:gridCol w:w="1558"/>
        <w:gridCol w:w="1415"/>
        <w:gridCol w:w="1161"/>
        <w:gridCol w:w="1821"/>
      </w:tblGrid>
      <w:tr w:rsidR="00F346E6" w:rsidRPr="00714254" w14:paraId="572A27E0" w14:textId="77777777" w:rsidTr="00E00EDB">
        <w:trPr>
          <w:trHeight w:val="433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5192BA95" w14:textId="77777777" w:rsidR="00F346E6" w:rsidRPr="00714254" w:rsidRDefault="00F346E6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9502" w:type="dxa"/>
            <w:gridSpan w:val="5"/>
            <w:shd w:val="clear" w:color="auto" w:fill="D9D9D9" w:themeFill="background1" w:themeFillShade="D9"/>
          </w:tcPr>
          <w:p w14:paraId="050CCD3C" w14:textId="77777777" w:rsidR="00F346E6" w:rsidRPr="00714254" w:rsidRDefault="00F346E6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2. ODRŽAVANJE JAVNIH ZELENIH POVRŠINA</w:t>
            </w:r>
          </w:p>
        </w:tc>
      </w:tr>
      <w:tr w:rsidR="00F346E6" w:rsidRPr="00714254" w14:paraId="73F690C9" w14:textId="77777777" w:rsidTr="0074732A">
        <w:trPr>
          <w:trHeight w:val="433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748953E" w14:textId="77777777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14:paraId="06922F56" w14:textId="77777777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12EB87B" w14:textId="09CDAA80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74732A" w:rsidRPr="00714254">
              <w:rPr>
                <w:rFonts w:ascii="Arial Narrow" w:hAnsi="Arial Narrow"/>
                <w:sz w:val="22"/>
                <w:szCs w:val="22"/>
              </w:rPr>
              <w:t>EUR</w:t>
            </w:r>
            <w:r w:rsidRPr="0071425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5" w:type="dxa"/>
            <w:shd w:val="clear" w:color="auto" w:fill="FFFFFF" w:themeFill="background1"/>
          </w:tcPr>
          <w:p w14:paraId="68681009" w14:textId="77777777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7B3C22CD" w14:textId="10F9FCA3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(</w:t>
            </w:r>
            <w:r w:rsidR="0074732A" w:rsidRPr="00714254">
              <w:rPr>
                <w:rFonts w:ascii="Arial Narrow" w:hAnsi="Arial Narrow" w:cs="Tahoma"/>
                <w:sz w:val="22"/>
                <w:szCs w:val="22"/>
              </w:rPr>
              <w:t>EUR</w:t>
            </w: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) 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14:paraId="4D100423" w14:textId="77777777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7A7BA1AE" w14:textId="77777777" w:rsidR="00F346E6" w:rsidRPr="00714254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5D71B4" w:rsidRPr="00714254" w14:paraId="65B4443B" w14:textId="77777777" w:rsidTr="0074732A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551D6388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043A0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Sanacija divljih odlagališta i odvoz otpada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AAF4E8E" w14:textId="10BEB422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4.000,00</w:t>
            </w:r>
          </w:p>
        </w:tc>
        <w:tc>
          <w:tcPr>
            <w:tcW w:w="1415" w:type="dxa"/>
            <w:shd w:val="clear" w:color="auto" w:fill="FFFFFF" w:themeFill="background1"/>
          </w:tcPr>
          <w:p w14:paraId="4A051DDF" w14:textId="51CA412D" w:rsidR="005D71B4" w:rsidRPr="00714254" w:rsidRDefault="00D56444" w:rsidP="00D5644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2.000,00</w:t>
            </w:r>
          </w:p>
        </w:tc>
        <w:tc>
          <w:tcPr>
            <w:tcW w:w="1161" w:type="dxa"/>
            <w:shd w:val="clear" w:color="auto" w:fill="FFFFFF" w:themeFill="background1"/>
            <w:vAlign w:val="bottom"/>
          </w:tcPr>
          <w:p w14:paraId="4157DABD" w14:textId="7FCE821D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I. IV.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626F5F9F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5D71B4" w:rsidRPr="00714254" w14:paraId="67FC7474" w14:textId="77777777" w:rsidTr="0074732A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4FAA73BC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6C724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Održavanje  javnih površina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FB293BC" w14:textId="7F113B23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6.500,00</w:t>
            </w:r>
          </w:p>
        </w:tc>
        <w:tc>
          <w:tcPr>
            <w:tcW w:w="1415" w:type="dxa"/>
            <w:shd w:val="clear" w:color="auto" w:fill="FFFFFF" w:themeFill="background1"/>
          </w:tcPr>
          <w:p w14:paraId="14328511" w14:textId="7A1B5E83" w:rsidR="005D71B4" w:rsidRPr="00714254" w:rsidRDefault="007F0B70" w:rsidP="007F0B7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6.500,00</w:t>
            </w:r>
          </w:p>
        </w:tc>
        <w:tc>
          <w:tcPr>
            <w:tcW w:w="1161" w:type="dxa"/>
            <w:shd w:val="clear" w:color="auto" w:fill="FFFFFF" w:themeFill="background1"/>
            <w:vAlign w:val="bottom"/>
          </w:tcPr>
          <w:p w14:paraId="71278FC0" w14:textId="4DC3B6DD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II. III. IV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15C2A9E5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5D71B4" w:rsidRPr="00714254" w14:paraId="606A85AC" w14:textId="77777777" w:rsidTr="00E00EDB">
        <w:trPr>
          <w:trHeight w:val="370"/>
          <w:jc w:val="center"/>
        </w:trPr>
        <w:tc>
          <w:tcPr>
            <w:tcW w:w="846" w:type="dxa"/>
            <w:vAlign w:val="bottom"/>
          </w:tcPr>
          <w:p w14:paraId="4A9DE385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547" w:type="dxa"/>
            <w:vAlign w:val="bottom"/>
          </w:tcPr>
          <w:p w14:paraId="262E5423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SVEUKUPNO:</w:t>
            </w:r>
          </w:p>
        </w:tc>
        <w:tc>
          <w:tcPr>
            <w:tcW w:w="1558" w:type="dxa"/>
            <w:vAlign w:val="bottom"/>
          </w:tcPr>
          <w:p w14:paraId="5A5E8EFE" w14:textId="0705D25C" w:rsidR="005D71B4" w:rsidRPr="00714254" w:rsidRDefault="007F0B70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10.500,00</w:t>
            </w:r>
          </w:p>
        </w:tc>
        <w:tc>
          <w:tcPr>
            <w:tcW w:w="1415" w:type="dxa"/>
            <w:vAlign w:val="bottom"/>
          </w:tcPr>
          <w:p w14:paraId="78A07CAA" w14:textId="0563D630" w:rsidR="005D71B4" w:rsidRPr="00714254" w:rsidRDefault="007F0B70" w:rsidP="007F0B7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8.500,00</w:t>
            </w:r>
          </w:p>
        </w:tc>
        <w:tc>
          <w:tcPr>
            <w:tcW w:w="2982" w:type="dxa"/>
            <w:gridSpan w:val="2"/>
            <w:vAlign w:val="bottom"/>
          </w:tcPr>
          <w:p w14:paraId="3FDB7028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6D90B774" w14:textId="77777777" w:rsidR="00641DE9" w:rsidRPr="00714254" w:rsidRDefault="00641DE9" w:rsidP="00270F0B">
      <w:pPr>
        <w:spacing w:line="264" w:lineRule="auto"/>
        <w:rPr>
          <w:rFonts w:ascii="Arial Narrow" w:hAnsi="Arial Narrow" w:cs="Tahoma"/>
        </w:rPr>
      </w:pPr>
    </w:p>
    <w:p w14:paraId="1F06196C" w14:textId="767F4CDC" w:rsidR="000635D7" w:rsidRPr="00714254" w:rsidRDefault="000635D7" w:rsidP="00270F0B">
      <w:pPr>
        <w:spacing w:line="264" w:lineRule="auto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3</w:t>
      </w:r>
      <w:r w:rsidR="00E60728" w:rsidRPr="00714254">
        <w:rPr>
          <w:rFonts w:ascii="Arial Narrow" w:hAnsi="Arial Narrow" w:cs="Tahoma"/>
        </w:rPr>
        <w:t>. ODRŽAVANJE JAVNE RASVJETE</w:t>
      </w:r>
    </w:p>
    <w:p w14:paraId="4508A968" w14:textId="0CB480B9" w:rsidR="002A505C" w:rsidRPr="00714254" w:rsidRDefault="002A505C" w:rsidP="00270F0B">
      <w:pPr>
        <w:spacing w:line="264" w:lineRule="auto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03BAE2CC" w14:textId="77777777" w:rsidR="00ED1D4B" w:rsidRPr="00714254" w:rsidRDefault="00ED1D4B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21"/>
        <w:gridCol w:w="1922"/>
        <w:gridCol w:w="1525"/>
        <w:gridCol w:w="1418"/>
        <w:gridCol w:w="1469"/>
        <w:gridCol w:w="1082"/>
      </w:tblGrid>
      <w:tr w:rsidR="00ED1D4B" w:rsidRPr="00714254" w14:paraId="67562264" w14:textId="77777777" w:rsidTr="00E00EDB">
        <w:trPr>
          <w:trHeight w:val="341"/>
          <w:jc w:val="center"/>
        </w:trPr>
        <w:tc>
          <w:tcPr>
            <w:tcW w:w="1793" w:type="dxa"/>
            <w:gridSpan w:val="2"/>
            <w:shd w:val="clear" w:color="auto" w:fill="D9D9D9" w:themeFill="background1" w:themeFillShade="D9"/>
          </w:tcPr>
          <w:p w14:paraId="026EBEE6" w14:textId="77777777" w:rsidR="00ED1D4B" w:rsidRPr="00714254" w:rsidRDefault="00ED1D4B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16" w:type="dxa"/>
            <w:gridSpan w:val="5"/>
            <w:shd w:val="clear" w:color="auto" w:fill="D9D9D9" w:themeFill="background1" w:themeFillShade="D9"/>
          </w:tcPr>
          <w:p w14:paraId="6D9E274A" w14:textId="77777777" w:rsidR="00ED1D4B" w:rsidRPr="00714254" w:rsidRDefault="00ED1D4B" w:rsidP="00E00EDB">
            <w:pPr>
              <w:spacing w:line="264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3. ODRŽAVANJE JAVNE RASVJETE</w:t>
            </w:r>
          </w:p>
        </w:tc>
      </w:tr>
      <w:tr w:rsidR="00ED1D4B" w:rsidRPr="00714254" w14:paraId="7B746262" w14:textId="77777777" w:rsidTr="0074732A">
        <w:trPr>
          <w:trHeight w:val="341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14:paraId="6E724572" w14:textId="77777777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143" w:type="dxa"/>
            <w:gridSpan w:val="2"/>
            <w:shd w:val="clear" w:color="auto" w:fill="FFFFFF" w:themeFill="background1"/>
            <w:vAlign w:val="center"/>
          </w:tcPr>
          <w:p w14:paraId="30DF0E91" w14:textId="77777777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83E96BB" w14:textId="76D3026C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74732A" w:rsidRPr="00714254">
              <w:rPr>
                <w:rFonts w:ascii="Arial Narrow" w:hAnsi="Arial Narrow"/>
                <w:sz w:val="22"/>
                <w:szCs w:val="22"/>
              </w:rPr>
              <w:t>EUR</w:t>
            </w:r>
            <w:r w:rsidRPr="0071425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14:paraId="14297DC5" w14:textId="77777777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16CAAF88" w14:textId="6444F029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(</w:t>
            </w:r>
            <w:r w:rsidR="0074732A" w:rsidRPr="00714254">
              <w:rPr>
                <w:rFonts w:ascii="Arial Narrow" w:hAnsi="Arial Narrow" w:cs="Tahoma"/>
                <w:sz w:val="22"/>
                <w:szCs w:val="22"/>
              </w:rPr>
              <w:t>EUR</w:t>
            </w:r>
            <w:r w:rsidRPr="00714254">
              <w:rPr>
                <w:rFonts w:ascii="Arial Narrow" w:hAnsi="Arial Narrow" w:cs="Tahoma"/>
                <w:sz w:val="22"/>
                <w:szCs w:val="22"/>
              </w:rPr>
              <w:t>)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14:paraId="78BCBA63" w14:textId="77777777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B475AD4" w14:textId="77777777" w:rsidR="00ED1D4B" w:rsidRPr="00714254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5D71B4" w:rsidRPr="00714254" w14:paraId="65E83020" w14:textId="77777777" w:rsidTr="0074732A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3AEF550B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E6230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Izdaci za održavanje javne rasvjete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9298115" w14:textId="1E3BD753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1.200,00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AABF381" w14:textId="621C9CD8" w:rsidR="005D71B4" w:rsidRPr="00714254" w:rsidRDefault="007F0B70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1.200,00</w:t>
            </w:r>
          </w:p>
        </w:tc>
        <w:tc>
          <w:tcPr>
            <w:tcW w:w="1469" w:type="dxa"/>
            <w:shd w:val="clear" w:color="auto" w:fill="FFFFFF" w:themeFill="background1"/>
            <w:vAlign w:val="bottom"/>
          </w:tcPr>
          <w:p w14:paraId="11A97BED" w14:textId="77777777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2E03E154" w14:textId="391A37B5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323292</w:t>
            </w:r>
          </w:p>
        </w:tc>
      </w:tr>
      <w:tr w:rsidR="005D71B4" w:rsidRPr="00714254" w14:paraId="3A64492D" w14:textId="77777777" w:rsidTr="0074732A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178B28F3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EA647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Trošak električne energije za javnu rasvjetu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72DCDE1" w14:textId="060F2B8C" w:rsidR="005D71B4" w:rsidRPr="00714254" w:rsidRDefault="005D71B4" w:rsidP="005D71B4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 xml:space="preserve">13.000,00 </w:t>
            </w:r>
          </w:p>
        </w:tc>
        <w:tc>
          <w:tcPr>
            <w:tcW w:w="1418" w:type="dxa"/>
            <w:shd w:val="clear" w:color="auto" w:fill="FFFFFF" w:themeFill="background1"/>
          </w:tcPr>
          <w:p w14:paraId="1C3E71CB" w14:textId="7EB9E727" w:rsidR="005D71B4" w:rsidRPr="00714254" w:rsidRDefault="007F0B70" w:rsidP="007F0B7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13.000,00</w:t>
            </w:r>
          </w:p>
        </w:tc>
        <w:tc>
          <w:tcPr>
            <w:tcW w:w="1469" w:type="dxa"/>
            <w:shd w:val="clear" w:color="auto" w:fill="FFFFFF" w:themeFill="background1"/>
            <w:vAlign w:val="bottom"/>
          </w:tcPr>
          <w:p w14:paraId="22A02BD9" w14:textId="37C58EE6" w:rsidR="005D71B4" w:rsidRPr="00714254" w:rsidRDefault="005D71B4" w:rsidP="005D71B4">
            <w:pPr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75BEF906" w14:textId="3DD7F591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322311</w:t>
            </w:r>
          </w:p>
        </w:tc>
      </w:tr>
      <w:tr w:rsidR="005D71B4" w:rsidRPr="00714254" w14:paraId="27172F49" w14:textId="77777777" w:rsidTr="0074732A">
        <w:trPr>
          <w:trHeight w:val="292"/>
          <w:jc w:val="center"/>
        </w:trPr>
        <w:tc>
          <w:tcPr>
            <w:tcW w:w="572" w:type="dxa"/>
            <w:vAlign w:val="bottom"/>
          </w:tcPr>
          <w:p w14:paraId="34580FB3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14:paraId="315F2364" w14:textId="77777777" w:rsidR="005D71B4" w:rsidRPr="00714254" w:rsidRDefault="005D71B4" w:rsidP="005D71B4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SVEUKUPNO:</w:t>
            </w:r>
          </w:p>
        </w:tc>
        <w:tc>
          <w:tcPr>
            <w:tcW w:w="1525" w:type="dxa"/>
          </w:tcPr>
          <w:p w14:paraId="29DD733E" w14:textId="3CE5B775" w:rsidR="005D71B4" w:rsidRPr="00714254" w:rsidRDefault="007F0B70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14.200,00</w:t>
            </w:r>
          </w:p>
        </w:tc>
        <w:tc>
          <w:tcPr>
            <w:tcW w:w="1418" w:type="dxa"/>
            <w:vAlign w:val="bottom"/>
          </w:tcPr>
          <w:p w14:paraId="2F9AE90A" w14:textId="53BBD9BF" w:rsidR="005D71B4" w:rsidRPr="00714254" w:rsidRDefault="007F0B70" w:rsidP="007F0B7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714254">
              <w:rPr>
                <w:rFonts w:ascii="Arial Narrow" w:hAnsi="Arial Narrow" w:cs="Tahoma"/>
                <w:sz w:val="22"/>
                <w:szCs w:val="22"/>
              </w:rPr>
              <w:t>14.200,00</w:t>
            </w:r>
          </w:p>
        </w:tc>
        <w:tc>
          <w:tcPr>
            <w:tcW w:w="2551" w:type="dxa"/>
            <w:gridSpan w:val="2"/>
            <w:vAlign w:val="bottom"/>
          </w:tcPr>
          <w:p w14:paraId="64EB0477" w14:textId="77777777" w:rsidR="005D71B4" w:rsidRPr="00714254" w:rsidRDefault="005D71B4" w:rsidP="005D71B4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18C242D3" w14:textId="77777777" w:rsidR="008A7880" w:rsidRPr="00714254" w:rsidRDefault="008A7880" w:rsidP="00A87FE6">
      <w:pPr>
        <w:spacing w:line="264" w:lineRule="auto"/>
        <w:rPr>
          <w:rFonts w:ascii="Arial Narrow" w:hAnsi="Arial Narrow" w:cs="Tahoma"/>
        </w:rPr>
      </w:pPr>
    </w:p>
    <w:p w14:paraId="7F6A3291" w14:textId="77777777" w:rsidR="005D71B4" w:rsidRPr="00714254" w:rsidRDefault="005D71B4" w:rsidP="004D426E">
      <w:pPr>
        <w:spacing w:line="264" w:lineRule="auto"/>
        <w:jc w:val="center"/>
        <w:rPr>
          <w:rFonts w:ascii="Arial Narrow" w:hAnsi="Arial Narrow" w:cs="Tahoma"/>
        </w:rPr>
      </w:pPr>
    </w:p>
    <w:p w14:paraId="1F0527D6" w14:textId="0F064AA4" w:rsidR="004D426E" w:rsidRPr="00714254" w:rsidRDefault="0040391D" w:rsidP="004D426E">
      <w:pPr>
        <w:spacing w:line="264" w:lineRule="auto"/>
        <w:jc w:val="center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Članak</w:t>
      </w:r>
      <w:r w:rsidR="00A87FE6" w:rsidRPr="00714254">
        <w:rPr>
          <w:rFonts w:ascii="Arial Narrow" w:hAnsi="Arial Narrow" w:cs="Tahoma"/>
        </w:rPr>
        <w:t xml:space="preserve"> </w:t>
      </w:r>
      <w:r w:rsidR="004C6C7F" w:rsidRPr="00714254">
        <w:rPr>
          <w:rFonts w:ascii="Arial Narrow" w:hAnsi="Arial Narrow" w:cs="Tahoma"/>
        </w:rPr>
        <w:t>5</w:t>
      </w:r>
      <w:r w:rsidR="004D426E" w:rsidRPr="00714254">
        <w:rPr>
          <w:rFonts w:ascii="Arial Narrow" w:hAnsi="Arial Narrow" w:cs="Tahoma"/>
        </w:rPr>
        <w:t>.</w:t>
      </w:r>
    </w:p>
    <w:p w14:paraId="4B930025" w14:textId="27E525D0" w:rsidR="00A87FE6" w:rsidRPr="00714254" w:rsidRDefault="00A87FE6" w:rsidP="00A87FE6">
      <w:pPr>
        <w:ind w:firstLine="567"/>
        <w:jc w:val="both"/>
        <w:rPr>
          <w:rFonts w:ascii="Arial Narrow" w:hAnsi="Arial Narrow" w:cs="Tahoma"/>
          <w:szCs w:val="20"/>
        </w:rPr>
      </w:pPr>
      <w:r w:rsidRPr="00714254">
        <w:rPr>
          <w:rFonts w:ascii="Arial Narrow" w:hAnsi="Arial Narrow" w:cs="Tahoma"/>
          <w:szCs w:val="20"/>
        </w:rPr>
        <w:t>Ova I. Izmjena  Programa održavanja objekata komunalne infrastrukture na području općine Novi Golubovec  u 20</w:t>
      </w:r>
      <w:r w:rsidR="00A33E30" w:rsidRPr="00714254">
        <w:rPr>
          <w:rFonts w:ascii="Arial Narrow" w:hAnsi="Arial Narrow" w:cs="Tahoma"/>
          <w:szCs w:val="20"/>
        </w:rPr>
        <w:t>2</w:t>
      </w:r>
      <w:r w:rsidR="00AB2DE0" w:rsidRPr="00714254">
        <w:rPr>
          <w:rFonts w:ascii="Arial Narrow" w:hAnsi="Arial Narrow" w:cs="Tahoma"/>
          <w:szCs w:val="20"/>
        </w:rPr>
        <w:t>4</w:t>
      </w:r>
      <w:r w:rsidRPr="00714254">
        <w:rPr>
          <w:rFonts w:ascii="Arial Narrow" w:hAnsi="Arial Narrow" w:cs="Tahoma"/>
          <w:szCs w:val="20"/>
        </w:rPr>
        <w:t xml:space="preserve">. godini objaviti će se u Službenom glasniku Krapinsko – zagorske županije, </w:t>
      </w:r>
    </w:p>
    <w:p w14:paraId="68EA114A" w14:textId="77777777" w:rsidR="00A87FE6" w:rsidRPr="00714254" w:rsidRDefault="00A87FE6" w:rsidP="009E40B9">
      <w:pPr>
        <w:ind w:left="6372"/>
        <w:rPr>
          <w:rFonts w:ascii="Arial Narrow" w:hAnsi="Arial Narrow" w:cs="Tahoma"/>
        </w:rPr>
      </w:pPr>
    </w:p>
    <w:p w14:paraId="64EE3DAA" w14:textId="29E247D2" w:rsidR="00C06E85" w:rsidRPr="00714254" w:rsidRDefault="00C06E85" w:rsidP="009E40B9">
      <w:pPr>
        <w:ind w:left="6372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714254" w:rsidRDefault="00C06E85" w:rsidP="00E662EE">
      <w:pPr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Pr="00714254">
        <w:rPr>
          <w:rFonts w:ascii="Arial Narrow" w:hAnsi="Arial Narrow" w:cs="Tahoma"/>
        </w:rPr>
        <w:tab/>
      </w:r>
      <w:r w:rsidR="000635D7" w:rsidRPr="00714254">
        <w:rPr>
          <w:rFonts w:ascii="Arial Narrow" w:hAnsi="Arial Narrow" w:cs="Tahoma"/>
        </w:rPr>
        <w:t xml:space="preserve">Mladen Kos </w:t>
      </w:r>
    </w:p>
    <w:p w14:paraId="50306BF5" w14:textId="77777777" w:rsidR="00BD4D00" w:rsidRPr="00714254" w:rsidRDefault="00BD4D00" w:rsidP="00C06E85">
      <w:pPr>
        <w:jc w:val="both"/>
        <w:rPr>
          <w:rFonts w:ascii="Arial Narrow" w:hAnsi="Arial Narrow" w:cs="Tahoma"/>
        </w:rPr>
      </w:pPr>
    </w:p>
    <w:p w14:paraId="6CAA6F8A" w14:textId="1C77F918" w:rsidR="009E40B9" w:rsidRPr="00714254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bookmarkEnd w:id="0"/>
    <w:p w14:paraId="419BC744" w14:textId="77777777" w:rsidR="00682D40" w:rsidRPr="00714254" w:rsidRDefault="00682D40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714254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714254">
        <w:rPr>
          <w:rFonts w:ascii="Arial Narrow" w:hAnsi="Arial Narrow" w:cs="Tahoma"/>
        </w:rPr>
        <w:t>DOSTAVITI:</w:t>
      </w:r>
    </w:p>
    <w:p w14:paraId="6D472E0D" w14:textId="77777777" w:rsidR="009E40B9" w:rsidRPr="00714254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714254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0B7D"/>
    <w:rsid w:val="00094CF1"/>
    <w:rsid w:val="000A68FC"/>
    <w:rsid w:val="000B13F4"/>
    <w:rsid w:val="000D4F11"/>
    <w:rsid w:val="000E6558"/>
    <w:rsid w:val="00101B32"/>
    <w:rsid w:val="00103A79"/>
    <w:rsid w:val="001226FD"/>
    <w:rsid w:val="00141896"/>
    <w:rsid w:val="001436DB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50A96"/>
    <w:rsid w:val="00270F0B"/>
    <w:rsid w:val="002909DA"/>
    <w:rsid w:val="002A1612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21932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D71B4"/>
    <w:rsid w:val="005F03E9"/>
    <w:rsid w:val="005F7A71"/>
    <w:rsid w:val="0061336D"/>
    <w:rsid w:val="006173F2"/>
    <w:rsid w:val="00626D26"/>
    <w:rsid w:val="00627114"/>
    <w:rsid w:val="0063440A"/>
    <w:rsid w:val="00636788"/>
    <w:rsid w:val="00641842"/>
    <w:rsid w:val="00641DE9"/>
    <w:rsid w:val="006556E2"/>
    <w:rsid w:val="00682D40"/>
    <w:rsid w:val="00683020"/>
    <w:rsid w:val="00695165"/>
    <w:rsid w:val="006A0E7B"/>
    <w:rsid w:val="006F0FAC"/>
    <w:rsid w:val="00711C8B"/>
    <w:rsid w:val="00711EC4"/>
    <w:rsid w:val="00714254"/>
    <w:rsid w:val="007232CD"/>
    <w:rsid w:val="0072581A"/>
    <w:rsid w:val="007417E4"/>
    <w:rsid w:val="0074732A"/>
    <w:rsid w:val="00763AD7"/>
    <w:rsid w:val="00766B51"/>
    <w:rsid w:val="007A3B86"/>
    <w:rsid w:val="007F08DC"/>
    <w:rsid w:val="007F0B70"/>
    <w:rsid w:val="007F35D8"/>
    <w:rsid w:val="00816896"/>
    <w:rsid w:val="00826682"/>
    <w:rsid w:val="00835AD6"/>
    <w:rsid w:val="00835D9D"/>
    <w:rsid w:val="00840E6C"/>
    <w:rsid w:val="00871643"/>
    <w:rsid w:val="0087283D"/>
    <w:rsid w:val="0087424D"/>
    <w:rsid w:val="0087727A"/>
    <w:rsid w:val="008933E9"/>
    <w:rsid w:val="008A35F2"/>
    <w:rsid w:val="008A7880"/>
    <w:rsid w:val="008B47F2"/>
    <w:rsid w:val="008B5813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47597"/>
    <w:rsid w:val="0095440B"/>
    <w:rsid w:val="009707B2"/>
    <w:rsid w:val="00971DE5"/>
    <w:rsid w:val="00972BE8"/>
    <w:rsid w:val="00976AD8"/>
    <w:rsid w:val="009804E7"/>
    <w:rsid w:val="00985FAC"/>
    <w:rsid w:val="00990F77"/>
    <w:rsid w:val="00993845"/>
    <w:rsid w:val="009A65C2"/>
    <w:rsid w:val="009C1820"/>
    <w:rsid w:val="009E0A23"/>
    <w:rsid w:val="009E40B9"/>
    <w:rsid w:val="009F0B67"/>
    <w:rsid w:val="00A031AD"/>
    <w:rsid w:val="00A22782"/>
    <w:rsid w:val="00A33E30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87FE6"/>
    <w:rsid w:val="00AA4213"/>
    <w:rsid w:val="00AA4CF5"/>
    <w:rsid w:val="00AB2DE0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0D55"/>
    <w:rsid w:val="00BA5240"/>
    <w:rsid w:val="00BA7C32"/>
    <w:rsid w:val="00BB0A4B"/>
    <w:rsid w:val="00BC48A3"/>
    <w:rsid w:val="00BD4D00"/>
    <w:rsid w:val="00BE1588"/>
    <w:rsid w:val="00BE28C0"/>
    <w:rsid w:val="00C005D8"/>
    <w:rsid w:val="00C02C35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10AFB"/>
    <w:rsid w:val="00D548E4"/>
    <w:rsid w:val="00D56444"/>
    <w:rsid w:val="00D869EB"/>
    <w:rsid w:val="00D95F37"/>
    <w:rsid w:val="00DC289A"/>
    <w:rsid w:val="00DE0B7E"/>
    <w:rsid w:val="00DE5680"/>
    <w:rsid w:val="00E21B06"/>
    <w:rsid w:val="00E5466F"/>
    <w:rsid w:val="00E606D4"/>
    <w:rsid w:val="00E60728"/>
    <w:rsid w:val="00E62FAA"/>
    <w:rsid w:val="00E662EE"/>
    <w:rsid w:val="00E85CB4"/>
    <w:rsid w:val="00EC03B3"/>
    <w:rsid w:val="00ED05BC"/>
    <w:rsid w:val="00ED1D4B"/>
    <w:rsid w:val="00EE1BCD"/>
    <w:rsid w:val="00EE3094"/>
    <w:rsid w:val="00EF0CC7"/>
    <w:rsid w:val="00F346E6"/>
    <w:rsid w:val="00F34CB5"/>
    <w:rsid w:val="00F5246A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1E9E-6C37-4795-A550-0D3475F7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5</cp:revision>
  <cp:lastPrinted>2021-12-23T09:24:00Z</cp:lastPrinted>
  <dcterms:created xsi:type="dcterms:W3CDTF">2024-11-08T10:30:00Z</dcterms:created>
  <dcterms:modified xsi:type="dcterms:W3CDTF">2024-11-11T08:55:00Z</dcterms:modified>
</cp:coreProperties>
</file>